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F560A6" w:rsidP="0033027D">
      <w:pPr>
        <w:pStyle w:val="CRCoverPage"/>
        <w:tabs>
          <w:tab w:val="right" w:pos="9639"/>
        </w:tabs>
        <w:spacing w:after="0"/>
        <w:rPr>
          <w:b/>
          <w:noProof/>
          <w:sz w:val="24"/>
        </w:rPr>
      </w:pPr>
      <w:r>
        <w:rPr>
          <w:b/>
          <w:noProof/>
          <w:sz w:val="24"/>
        </w:rPr>
        <w:t xml:space="preserve">3GPP TSG </w:t>
      </w:r>
      <w:r w:rsidR="003B2139">
        <w:rPr>
          <w:b/>
          <w:noProof/>
          <w:sz w:val="24"/>
        </w:rPr>
        <w:t>RAN</w:t>
      </w:r>
      <w:r w:rsidR="00B837B1">
        <w:rPr>
          <w:b/>
          <w:noProof/>
          <w:sz w:val="24"/>
        </w:rPr>
        <w:t xml:space="preserve"> </w:t>
      </w:r>
      <w:r w:rsidR="003B2139">
        <w:rPr>
          <w:b/>
          <w:noProof/>
          <w:sz w:val="24"/>
        </w:rPr>
        <w:t>Meeting #</w:t>
      </w:r>
      <w:r w:rsidR="00B701B7">
        <w:rPr>
          <w:b/>
          <w:noProof/>
          <w:sz w:val="24"/>
        </w:rPr>
        <w:t>1</w:t>
      </w:r>
      <w:r>
        <w:rPr>
          <w:b/>
          <w:noProof/>
          <w:sz w:val="24"/>
        </w:rPr>
        <w:t>04</w:t>
      </w:r>
      <w:r w:rsidR="0033027D" w:rsidRPr="0033027D">
        <w:rPr>
          <w:b/>
          <w:noProof/>
          <w:sz w:val="24"/>
        </w:rPr>
        <w:tab/>
      </w:r>
      <w:r w:rsidR="0099744E" w:rsidRPr="0099744E">
        <w:rPr>
          <w:b/>
          <w:noProof/>
          <w:sz w:val="24"/>
        </w:rPr>
        <w:t>R</w:t>
      </w:r>
      <w:r w:rsidR="00F45425">
        <w:rPr>
          <w:b/>
          <w:noProof/>
          <w:sz w:val="24"/>
        </w:rPr>
        <w:t>P</w:t>
      </w:r>
      <w:bookmarkStart w:id="0" w:name="_GoBack"/>
      <w:bookmarkEnd w:id="0"/>
      <w:r w:rsidR="0099744E" w:rsidRPr="0099744E">
        <w:rPr>
          <w:b/>
          <w:noProof/>
          <w:sz w:val="24"/>
        </w:rPr>
        <w:t>-</w:t>
      </w:r>
      <w:r w:rsidR="005066CA" w:rsidRPr="005066CA">
        <w:rPr>
          <w:b/>
          <w:noProof/>
          <w:sz w:val="24"/>
        </w:rPr>
        <w:t>241261</w:t>
      </w:r>
    </w:p>
    <w:p w:rsidR="006A45BA" w:rsidRPr="006A45BA" w:rsidRDefault="00F560A6" w:rsidP="0033027D">
      <w:pPr>
        <w:pStyle w:val="CRCoverPage"/>
        <w:tabs>
          <w:tab w:val="right" w:pos="9639"/>
        </w:tabs>
        <w:spacing w:after="0"/>
        <w:rPr>
          <w:b/>
          <w:noProof/>
          <w:sz w:val="24"/>
        </w:rPr>
      </w:pPr>
      <w:r>
        <w:rPr>
          <w:rFonts w:cs="Arial"/>
          <w:b/>
          <w:sz w:val="24"/>
        </w:rPr>
        <w:t>Shanghai</w:t>
      </w:r>
      <w:r w:rsidR="00951F9C">
        <w:rPr>
          <w:rFonts w:cs="Arial"/>
          <w:b/>
          <w:sz w:val="24"/>
        </w:rPr>
        <w:t xml:space="preserve">, </w:t>
      </w:r>
      <w:r>
        <w:rPr>
          <w:rFonts w:cs="Arial"/>
          <w:b/>
          <w:sz w:val="24"/>
        </w:rPr>
        <w:t>China</w:t>
      </w:r>
      <w:r w:rsidR="00951F9C" w:rsidRPr="0048744C">
        <w:rPr>
          <w:rFonts w:cs="Arial"/>
          <w:b/>
          <w:sz w:val="24"/>
        </w:rPr>
        <w:t xml:space="preserve">, </w:t>
      </w:r>
      <w:r>
        <w:rPr>
          <w:rFonts w:cs="Arial"/>
          <w:b/>
          <w:sz w:val="24"/>
        </w:rPr>
        <w:t>June</w:t>
      </w:r>
      <w:r w:rsidR="00951F9C" w:rsidRPr="0048744C">
        <w:rPr>
          <w:rFonts w:cs="Arial"/>
          <w:b/>
          <w:sz w:val="24"/>
        </w:rPr>
        <w:t xml:space="preserve"> </w:t>
      </w:r>
      <w:r>
        <w:rPr>
          <w:rFonts w:cs="Arial"/>
          <w:b/>
          <w:sz w:val="24"/>
        </w:rPr>
        <w:t>17</w:t>
      </w:r>
      <w:r w:rsidR="009136F9">
        <w:rPr>
          <w:rFonts w:cs="Arial"/>
          <w:b/>
          <w:sz w:val="24"/>
        </w:rPr>
        <w:t xml:space="preserve"> - </w:t>
      </w:r>
      <w:r w:rsidR="003974AD">
        <w:rPr>
          <w:rFonts w:cs="Arial"/>
          <w:b/>
          <w:sz w:val="24"/>
        </w:rPr>
        <w:t>2</w:t>
      </w:r>
      <w:r>
        <w:rPr>
          <w:rFonts w:cs="Arial"/>
          <w:b/>
          <w:sz w:val="24"/>
        </w:rPr>
        <w:t>0</w:t>
      </w:r>
      <w:r w:rsidR="00B701B7">
        <w:rPr>
          <w:b/>
          <w:noProof/>
          <w:sz w:val="24"/>
        </w:rPr>
        <w:t>, 202</w:t>
      </w:r>
      <w:r w:rsidR="009136F9">
        <w:rPr>
          <w:b/>
          <w:noProof/>
          <w:sz w:val="24"/>
        </w:rPr>
        <w:t>4</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74AD">
        <w:rPr>
          <w:rFonts w:ascii="Arial" w:eastAsia="Batang" w:hAnsi="Arial" w:cs="Arial"/>
          <w:b/>
          <w:lang w:eastAsia="zh-CN"/>
        </w:rPr>
        <w:t>New</w:t>
      </w:r>
      <w:r w:rsidR="003B2139">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Additional NR bands </w:t>
      </w:r>
      <w:r w:rsidR="00B32829">
        <w:rPr>
          <w:rFonts w:ascii="Arial" w:eastAsia="Batang" w:hAnsi="Arial" w:cs="Arial"/>
          <w:b/>
          <w:lang w:eastAsia="zh-CN"/>
        </w:rPr>
        <w:t xml:space="preserve">and intra-band contiguous </w:t>
      </w:r>
      <w:r w:rsidR="00E203AE">
        <w:rPr>
          <w:rFonts w:ascii="Arial" w:eastAsia="Batang" w:hAnsi="Arial" w:cs="Arial"/>
          <w:b/>
          <w:lang w:eastAsia="zh-CN"/>
        </w:rPr>
        <w:t>UL CA band combinations</w:t>
      </w:r>
      <w:r w:rsidR="00F20D91" w:rsidRPr="00F20D91">
        <w:rPr>
          <w:rFonts w:ascii="Arial" w:eastAsia="Batang" w:hAnsi="Arial" w:cs="Arial"/>
          <w:b/>
          <w:lang w:eastAsia="zh-CN"/>
        </w:rPr>
        <w:t xml:space="preserve"> </w:t>
      </w:r>
      <w:r w:rsidR="008971EF">
        <w:rPr>
          <w:rFonts w:ascii="Arial" w:eastAsia="Batang" w:hAnsi="Arial" w:cs="Arial"/>
          <w:b/>
          <w:lang w:eastAsia="zh-CN"/>
        </w:rPr>
        <w:t>with</w:t>
      </w:r>
      <w:r w:rsidR="008971EF" w:rsidRPr="00F20D91">
        <w:rPr>
          <w:rFonts w:ascii="Arial" w:eastAsia="Batang" w:hAnsi="Arial" w:cs="Arial"/>
          <w:b/>
          <w:lang w:eastAsia="zh-CN"/>
        </w:rPr>
        <w:t xml:space="preserve"> </w:t>
      </w:r>
      <w:r w:rsidR="00E203AE" w:rsidRPr="00F20D91">
        <w:rPr>
          <w:rFonts w:ascii="Arial" w:eastAsia="Batang" w:hAnsi="Arial" w:cs="Arial"/>
          <w:b/>
          <w:lang w:eastAsia="zh-CN"/>
        </w:rPr>
        <w:t>UL-MIMO</w:t>
      </w:r>
      <w:r w:rsidR="00E203AE">
        <w:rPr>
          <w:rFonts w:ascii="Arial" w:eastAsia="Batang" w:hAnsi="Arial" w:cs="Arial"/>
          <w:b/>
          <w:lang w:eastAsia="zh-CN"/>
        </w:rPr>
        <w:t xml:space="preserve"> </w:t>
      </w:r>
      <w:r w:rsidR="00F20D91" w:rsidRPr="00F20D91">
        <w:rPr>
          <w:rFonts w:ascii="Arial" w:eastAsia="Batang" w:hAnsi="Arial" w:cs="Arial"/>
          <w:b/>
          <w:lang w:eastAsia="zh-CN"/>
        </w:rPr>
        <w:t>in Rel-1</w:t>
      </w:r>
      <w:r w:rsidR="00047BE5">
        <w:rPr>
          <w:rFonts w:ascii="Arial" w:eastAsia="Batang" w:hAnsi="Arial" w:cs="Arial"/>
          <w:b/>
          <w:lang w:eastAsia="zh-CN"/>
        </w:rPr>
        <w:t>9</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C3DF5">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3DF5">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91032E" w:rsidRPr="0091032E">
        <w:t xml:space="preserve">and intra-band contiguous UL CA band combinations </w:t>
      </w:r>
      <w:r w:rsidR="008971EF">
        <w:t xml:space="preserve">with </w:t>
      </w:r>
      <w:r w:rsidR="00420755">
        <w:t>UL-MIMO</w:t>
      </w:r>
      <w:r w:rsidR="00CE4C85">
        <w:t xml:space="preserve"> in Rel-1</w:t>
      </w:r>
      <w:r w:rsidR="006606FB">
        <w:t>9</w:t>
      </w:r>
    </w:p>
    <w:p w:rsidR="00B078D6" w:rsidRDefault="00E13CB2" w:rsidP="00D31CC8">
      <w:pPr>
        <w:pStyle w:val="2"/>
        <w:tabs>
          <w:tab w:val="left" w:pos="2552"/>
        </w:tabs>
      </w:pPr>
      <w:r>
        <w:t>A</w:t>
      </w:r>
      <w:r w:rsidR="00B078D6">
        <w:t>cronym:</w:t>
      </w:r>
      <w:r w:rsidR="001C718D">
        <w:t xml:space="preserve"> </w:t>
      </w:r>
      <w:r w:rsidR="00821445">
        <w:t xml:space="preserve">TBD  </w:t>
      </w:r>
    </w:p>
    <w:p w:rsidR="00B078D6" w:rsidRDefault="00B078D6" w:rsidP="009870A7">
      <w:pPr>
        <w:pStyle w:val="2"/>
        <w:tabs>
          <w:tab w:val="left" w:pos="2552"/>
        </w:tabs>
      </w:pPr>
      <w:r>
        <w:t>Unique identifier</w:t>
      </w:r>
      <w:r w:rsidR="00F41A27">
        <w:t>:</w:t>
      </w:r>
      <w:r w:rsidR="00A556E5">
        <w:t xml:space="preserve"> </w:t>
      </w:r>
      <w:r w:rsidR="00453D8C">
        <w:t>TBD</w:t>
      </w:r>
      <w:r w:rsidR="003B2139">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6606FB">
        <w:t>9</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971982">
        <w:trPr>
          <w:jc w:val="center"/>
        </w:trPr>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971982">
        <w:trPr>
          <w:jc w:val="center"/>
        </w:trPr>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971982">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971982">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p>
        </w:tc>
        <w:tc>
          <w:tcPr>
            <w:tcW w:w="1101" w:type="dxa"/>
          </w:tcPr>
          <w:p w:rsidR="003B2139" w:rsidRDefault="003B2139" w:rsidP="003B2139">
            <w:pPr>
              <w:pStyle w:val="TAL"/>
            </w:pPr>
          </w:p>
        </w:tc>
        <w:tc>
          <w:tcPr>
            <w:tcW w:w="1101" w:type="dxa"/>
          </w:tcPr>
          <w:p w:rsidR="003B2139" w:rsidRDefault="003B2139" w:rsidP="003B2139">
            <w:pPr>
              <w:pStyle w:val="TAL"/>
            </w:pPr>
          </w:p>
        </w:tc>
        <w:tc>
          <w:tcPr>
            <w:tcW w:w="7011" w:type="dxa"/>
          </w:tcPr>
          <w:p w:rsidR="003B2139" w:rsidRPr="008553D3" w:rsidRDefault="003B2139" w:rsidP="003B2139">
            <w:pPr>
              <w:pStyle w:val="tah0"/>
              <w:rPr>
                <w:rFonts w:ascii="Arial" w:hAnsi="Arial" w:cs="Arial"/>
                <w:sz w:val="18"/>
                <w:szCs w:val="18"/>
              </w:rPr>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r w:rsidR="00971982" w:rsidTr="00171925">
        <w:tc>
          <w:tcPr>
            <w:tcW w:w="1101" w:type="dxa"/>
          </w:tcPr>
          <w:p w:rsidR="00971982" w:rsidRPr="00A556E5" w:rsidRDefault="00971982" w:rsidP="008835FC">
            <w:pPr>
              <w:pStyle w:val="TAL"/>
            </w:pPr>
            <w:r>
              <w:t>960095</w:t>
            </w:r>
          </w:p>
        </w:tc>
        <w:tc>
          <w:tcPr>
            <w:tcW w:w="3326" w:type="dxa"/>
          </w:tcPr>
          <w:p w:rsidR="00971982" w:rsidRPr="006C6236" w:rsidRDefault="00971982" w:rsidP="008835FC">
            <w:pPr>
              <w:pStyle w:val="TAL"/>
            </w:pPr>
            <w:r w:rsidRPr="008553D3">
              <w:rPr>
                <w:rFonts w:cs="Arial"/>
                <w:szCs w:val="18"/>
              </w:rPr>
              <w:t>Additional NR bands for UL-MIMO in Rel-18</w:t>
            </w:r>
          </w:p>
        </w:tc>
        <w:tc>
          <w:tcPr>
            <w:tcW w:w="5887" w:type="dxa"/>
          </w:tcPr>
          <w:p w:rsidR="00971982" w:rsidRPr="00251D80" w:rsidRDefault="00971982" w:rsidP="008835FC">
            <w:pPr>
              <w:pStyle w:val="tah0"/>
              <w:rPr>
                <w:i/>
                <w:sz w:val="20"/>
              </w:rPr>
            </w:pPr>
          </w:p>
        </w:tc>
      </w:tr>
      <w:tr w:rsidR="008971EF" w:rsidTr="00171925">
        <w:tc>
          <w:tcPr>
            <w:tcW w:w="1101" w:type="dxa"/>
          </w:tcPr>
          <w:p w:rsidR="008971EF" w:rsidRDefault="002F34B8" w:rsidP="008835FC">
            <w:pPr>
              <w:pStyle w:val="TAL"/>
            </w:pPr>
            <w:r w:rsidRPr="002F34B8">
              <w:t>1030077</w:t>
            </w:r>
          </w:p>
        </w:tc>
        <w:tc>
          <w:tcPr>
            <w:tcW w:w="3326" w:type="dxa"/>
          </w:tcPr>
          <w:p w:rsidR="008971EF" w:rsidRPr="008553D3" w:rsidRDefault="002F34B8" w:rsidP="008835FC">
            <w:pPr>
              <w:pStyle w:val="TAL"/>
              <w:rPr>
                <w:rFonts w:cs="Arial"/>
                <w:szCs w:val="18"/>
              </w:rPr>
            </w:pPr>
            <w:r w:rsidRPr="002F34B8">
              <w:t>UE RF enhancements for NR FR1/FR2 and EN-DC, Phase 4</w:t>
            </w:r>
          </w:p>
        </w:tc>
        <w:tc>
          <w:tcPr>
            <w:tcW w:w="5887" w:type="dxa"/>
          </w:tcPr>
          <w:p w:rsidR="008971EF" w:rsidRPr="00251D80" w:rsidRDefault="008971EF" w:rsidP="008835FC">
            <w:pPr>
              <w:pStyle w:val="tah0"/>
              <w:rPr>
                <w:i/>
                <w:sz w:val="20"/>
              </w:rPr>
            </w:pP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B32829">
      <w:pPr>
        <w:jc w:val="both"/>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B32829">
      <w:pPr>
        <w:jc w:val="both"/>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B32829">
      <w:pPr>
        <w:jc w:val="both"/>
        <w:rPr>
          <w:lang w:eastAsia="zh-CN"/>
        </w:rPr>
      </w:pPr>
      <w:r w:rsidRPr="00EF2A18">
        <w:t>In Rel-17</w:t>
      </w:r>
      <w:r w:rsidR="00BC0BF4">
        <w:t xml:space="preserve"> and Rel-18</w:t>
      </w:r>
      <w:r w:rsidRPr="00EF2A18">
        <w:t xml:space="preserve">, this basket work item </w:t>
      </w:r>
      <w:r w:rsidR="00D528F9">
        <w:t>has been</w:t>
      </w:r>
      <w:r w:rsidRPr="00EF2A18">
        <w:t xml:space="preserve">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BC0BF4" w:rsidRDefault="00184E1E" w:rsidP="00B32829">
      <w:pPr>
        <w:jc w:val="both"/>
        <w:rPr>
          <w:lang w:eastAsia="zh-CN"/>
        </w:rPr>
      </w:pPr>
      <w:r>
        <w:rPr>
          <w:lang w:eastAsia="zh-CN"/>
        </w:rPr>
        <w:t>In Rel-1</w:t>
      </w:r>
      <w:r w:rsidR="00BC0BF4">
        <w:rPr>
          <w:lang w:eastAsia="zh-CN"/>
        </w:rPr>
        <w:t>9</w:t>
      </w:r>
      <w:r>
        <w:rPr>
          <w:lang w:eastAsia="zh-CN"/>
        </w:rPr>
        <w:t xml:space="preserve">, </w:t>
      </w:r>
      <w:r w:rsidR="003656DD">
        <w:rPr>
          <w:lang w:eastAsia="zh-CN"/>
        </w:rPr>
        <w:t xml:space="preserve">a placeholder </w:t>
      </w:r>
      <w:r w:rsidR="003656DD" w:rsidRPr="00EF2A18">
        <w:t>for introduc</w:t>
      </w:r>
      <w:r w:rsidR="003656DD">
        <w:t>ing</w:t>
      </w:r>
      <w:r w:rsidR="003656DD" w:rsidRPr="00EF2A18">
        <w:t xml:space="preserve"> </w:t>
      </w:r>
      <w:r w:rsidR="003656DD" w:rsidRPr="00EF2A18">
        <w:rPr>
          <w:lang w:eastAsia="zh-CN"/>
        </w:rPr>
        <w:t xml:space="preserve">NR bands with UL-MIMO </w:t>
      </w:r>
      <w:r w:rsidR="003656DD">
        <w:rPr>
          <w:lang w:eastAsia="zh-CN"/>
        </w:rPr>
        <w:t xml:space="preserve">for PC5, </w:t>
      </w:r>
      <w:r w:rsidR="003656DD" w:rsidRPr="00EF2A18">
        <w:rPr>
          <w:lang w:eastAsia="zh-CN"/>
        </w:rPr>
        <w:t>PC3</w:t>
      </w:r>
      <w:r w:rsidR="003656DD">
        <w:rPr>
          <w:lang w:eastAsia="zh-CN"/>
        </w:rPr>
        <w:t>, P</w:t>
      </w:r>
      <w:r w:rsidR="00C43D0D">
        <w:rPr>
          <w:lang w:eastAsia="zh-CN"/>
        </w:rPr>
        <w:t xml:space="preserve">C2 and PC1.5 is still required. Besides, </w:t>
      </w:r>
      <w:r w:rsidR="00BC0BF4">
        <w:rPr>
          <w:lang w:eastAsia="zh-CN"/>
        </w:rPr>
        <w:t xml:space="preserve">WI </w:t>
      </w:r>
      <w:r w:rsidR="00BC0BF4" w:rsidRPr="00BC0BF4">
        <w:rPr>
          <w:lang w:eastAsia="zh-CN"/>
        </w:rPr>
        <w:t>UE RF enhancements for NR FR1/FR2 and EN-DC Phase 4</w:t>
      </w:r>
      <w:r w:rsidR="00BC0BF4">
        <w:rPr>
          <w:lang w:eastAsia="zh-CN"/>
        </w:rPr>
        <w:t xml:space="preserve"> has been established</w:t>
      </w:r>
      <w:r w:rsidR="004B7B59">
        <w:rPr>
          <w:lang w:eastAsia="zh-CN"/>
        </w:rPr>
        <w:t>, in which</w:t>
      </w:r>
      <w:r w:rsidR="00BC0BF4">
        <w:rPr>
          <w:lang w:eastAsia="zh-CN"/>
        </w:rPr>
        <w:t xml:space="preserve"> </w:t>
      </w:r>
      <w:r w:rsidR="004B7B59">
        <w:rPr>
          <w:lang w:eastAsia="zh-CN"/>
        </w:rPr>
        <w:t xml:space="preserve">the core requirements for PC1.5 </w:t>
      </w:r>
      <w:r w:rsidR="004B7B59" w:rsidRPr="0038453D">
        <w:t>intra-band UL contiguous CA with UL-MIMO</w:t>
      </w:r>
      <w:r w:rsidR="00E0165B">
        <w:t xml:space="preserve"> will be specified.</w:t>
      </w:r>
      <w:r w:rsidR="00920D8E">
        <w:t xml:space="preserve"> As agreed in RAN4#110bis [cf. R4-2406583], new Rel-19 basket WI would be needed to cover the necessary requirements for the new UL intra-band CA configurations for PC1.5 and corresponding lower order power classes (PC2 and PC3).</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C43D0D">
      <w:pPr>
        <w:numPr>
          <w:ilvl w:val="0"/>
          <w:numId w:val="8"/>
        </w:numPr>
        <w:snapToGrid w:val="0"/>
        <w:spacing w:before="120" w:after="120"/>
        <w:ind w:hanging="357"/>
        <w:jc w:val="both"/>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C43D0D">
      <w:pPr>
        <w:numPr>
          <w:ilvl w:val="1"/>
          <w:numId w:val="8"/>
        </w:numPr>
        <w:snapToGrid w:val="0"/>
        <w:spacing w:before="120" w:after="120"/>
        <w:ind w:hanging="357"/>
        <w:jc w:val="both"/>
        <w:rPr>
          <w:bCs/>
        </w:rPr>
      </w:pPr>
      <w:r w:rsidRPr="00EF2A18">
        <w:rPr>
          <w:bCs/>
        </w:rPr>
        <w:t xml:space="preserve">The bands specified are according to operators’ requests </w:t>
      </w:r>
    </w:p>
    <w:p w:rsidR="004C6593" w:rsidRDefault="004C6593" w:rsidP="004C6593">
      <w:pPr>
        <w:numPr>
          <w:ilvl w:val="2"/>
          <w:numId w:val="8"/>
        </w:numPr>
        <w:snapToGrid w:val="0"/>
        <w:spacing w:before="120" w:after="120"/>
        <w:ind w:hanging="357"/>
        <w:jc w:val="both"/>
        <w:rPr>
          <w:bCs/>
        </w:rPr>
      </w:pPr>
      <w:r w:rsidRPr="00EF2A18">
        <w:rPr>
          <w:bCs/>
        </w:rPr>
        <w:t xml:space="preserve">MIMO mode: </w:t>
      </w:r>
    </w:p>
    <w:p w:rsidR="004C6593" w:rsidRDefault="004C6593" w:rsidP="004C6593">
      <w:pPr>
        <w:numPr>
          <w:ilvl w:val="3"/>
          <w:numId w:val="8"/>
        </w:numPr>
        <w:snapToGrid w:val="0"/>
        <w:spacing w:before="120" w:after="120"/>
        <w:jc w:val="both"/>
        <w:rPr>
          <w:bCs/>
        </w:rPr>
      </w:pPr>
      <w:r w:rsidRPr="00EF2A18">
        <w:rPr>
          <w:bCs/>
        </w:rPr>
        <w:t>2</w:t>
      </w:r>
      <w:r>
        <w:rPr>
          <w:bCs/>
        </w:rPr>
        <w:t>Tx</w:t>
      </w:r>
      <w:r w:rsidRPr="00EF2A18">
        <w:rPr>
          <w:bCs/>
        </w:rPr>
        <w:t xml:space="preserve"> UL MIMO</w:t>
      </w:r>
      <w:r>
        <w:rPr>
          <w:bCs/>
        </w:rPr>
        <w:t xml:space="preserve"> for all above power classes</w:t>
      </w:r>
      <w:r>
        <w:rPr>
          <w:bCs/>
          <w:lang w:eastAsia="zh-CN"/>
        </w:rPr>
        <w:t xml:space="preserve"> for FWA and handheld UE</w:t>
      </w:r>
    </w:p>
    <w:p w:rsidR="004C6593" w:rsidRPr="004C6593" w:rsidRDefault="004C6593" w:rsidP="004C6593">
      <w:pPr>
        <w:numPr>
          <w:ilvl w:val="3"/>
          <w:numId w:val="8"/>
        </w:numPr>
        <w:snapToGrid w:val="0"/>
        <w:spacing w:before="120" w:after="120"/>
        <w:jc w:val="both"/>
        <w:rPr>
          <w:bCs/>
        </w:rPr>
      </w:pPr>
      <w:r>
        <w:rPr>
          <w:bCs/>
          <w:lang w:eastAsia="zh-CN"/>
        </w:rPr>
        <w:t>4Tx UL MIMO for PC1.5 for FWA UE</w:t>
      </w:r>
    </w:p>
    <w:p w:rsidR="00A10B55" w:rsidRDefault="00A10B55" w:rsidP="00C43D0D">
      <w:pPr>
        <w:numPr>
          <w:ilvl w:val="1"/>
          <w:numId w:val="8"/>
        </w:numPr>
        <w:snapToGrid w:val="0"/>
        <w:spacing w:before="120" w:after="120"/>
        <w:ind w:hanging="357"/>
        <w:jc w:val="both"/>
        <w:rPr>
          <w:bCs/>
          <w:lang w:val="en-US"/>
        </w:rPr>
      </w:pPr>
      <w:r>
        <w:rPr>
          <w:rFonts w:hint="eastAsia"/>
          <w:bCs/>
          <w:lang w:val="en-US" w:eastAsia="zh-CN"/>
        </w:rPr>
        <w:t>Specify</w:t>
      </w:r>
      <w:r>
        <w:rPr>
          <w:bCs/>
          <w:lang w:val="en-US"/>
        </w:rPr>
        <w:t xml:space="preserve"> MOP </w:t>
      </w:r>
      <w:r>
        <w:rPr>
          <w:bCs/>
          <w:lang w:val="en-US" w:eastAsia="zh-CN"/>
        </w:rPr>
        <w:t>with tolerance for the requested operating bands</w:t>
      </w:r>
    </w:p>
    <w:p w:rsidR="006F1AB1" w:rsidRPr="00EF2A18" w:rsidRDefault="006F1AB1" w:rsidP="00C43D0D">
      <w:pPr>
        <w:numPr>
          <w:ilvl w:val="1"/>
          <w:numId w:val="8"/>
        </w:numPr>
        <w:snapToGrid w:val="0"/>
        <w:spacing w:before="120" w:after="120"/>
        <w:jc w:val="both"/>
        <w:rPr>
          <w:bCs/>
        </w:rPr>
      </w:pPr>
      <w:r w:rsidRPr="00EF2A18">
        <w:rPr>
          <w:bCs/>
        </w:rPr>
        <w:lastRenderedPageBreak/>
        <w:t xml:space="preserve">Specify </w:t>
      </w:r>
      <w:r w:rsidR="00564E81" w:rsidRPr="00EF2A18">
        <w:rPr>
          <w:bCs/>
        </w:rPr>
        <w:t xml:space="preserve">the </w:t>
      </w:r>
      <w:r w:rsidR="004C6593">
        <w:rPr>
          <w:bCs/>
        </w:rPr>
        <w:t xml:space="preserve">band </w:t>
      </w:r>
      <w:r w:rsidR="00C153B7" w:rsidRPr="00EF2A18">
        <w:rPr>
          <w:bCs/>
        </w:rPr>
        <w:t xml:space="preserve">specific </w:t>
      </w:r>
      <w:r w:rsidRPr="00EF2A18">
        <w:rPr>
          <w:bCs/>
        </w:rPr>
        <w:t xml:space="preserve">A-MPR requirements </w:t>
      </w:r>
      <w:r w:rsidR="00C153B7" w:rsidRPr="00EF2A18">
        <w:rPr>
          <w:bCs/>
        </w:rPr>
        <w:t>for the proposed bands</w:t>
      </w:r>
      <w:r w:rsidR="00564E81" w:rsidRPr="00EF2A18">
        <w:rPr>
          <w:bCs/>
        </w:rPr>
        <w:t>, if</w:t>
      </w:r>
      <w:r w:rsidR="004C6593">
        <w:rPr>
          <w:bCs/>
        </w:rPr>
        <w:t xml:space="preserve"> needed</w:t>
      </w:r>
      <w:r w:rsidR="00564E81" w:rsidRPr="00EF2A18">
        <w:rPr>
          <w:bCs/>
        </w:rPr>
        <w:t xml:space="preserve"> </w:t>
      </w:r>
    </w:p>
    <w:p w:rsidR="00C43D0D" w:rsidRPr="00EF2A18" w:rsidRDefault="00C43D0D" w:rsidP="00C43D0D">
      <w:pPr>
        <w:numPr>
          <w:ilvl w:val="0"/>
          <w:numId w:val="8"/>
        </w:numPr>
        <w:snapToGrid w:val="0"/>
        <w:spacing w:before="120" w:after="120"/>
        <w:ind w:hanging="357"/>
        <w:jc w:val="both"/>
        <w:rPr>
          <w:bCs/>
        </w:rPr>
      </w:pPr>
      <w:r w:rsidRPr="00EF2A18">
        <w:rPr>
          <w:bCs/>
        </w:rPr>
        <w:t xml:space="preserve">Specify </w:t>
      </w:r>
      <w:r>
        <w:rPr>
          <w:lang w:eastAsia="zh-CN"/>
        </w:rPr>
        <w:t xml:space="preserve">PC1.5 </w:t>
      </w:r>
      <w:r w:rsidRPr="0038453D">
        <w:t>intra-band UL contiguous CA with UL-MIMO</w:t>
      </w:r>
      <w:r>
        <w:t xml:space="preserve"> configuration</w:t>
      </w:r>
      <w:r w:rsidR="003F39AA" w:rsidRPr="00EF2A18">
        <w:rPr>
          <w:bCs/>
        </w:rPr>
        <w:t xml:space="preserve"> </w:t>
      </w:r>
      <w:r w:rsidR="004C6593">
        <w:rPr>
          <w:bCs/>
        </w:rPr>
        <w:t>for</w:t>
      </w:r>
      <w:r w:rsidR="004C6593" w:rsidRPr="00EF2A18">
        <w:rPr>
          <w:bCs/>
        </w:rPr>
        <w:t xml:space="preserve"> </w:t>
      </w:r>
      <w:r w:rsidRPr="00EF2A18">
        <w:rPr>
          <w:bCs/>
        </w:rPr>
        <w:t>FR1</w:t>
      </w:r>
      <w:r w:rsidR="009A3878">
        <w:rPr>
          <w:bCs/>
        </w:rPr>
        <w:t xml:space="preserve"> TDD</w:t>
      </w:r>
      <w:r w:rsidRPr="00EF2A18">
        <w:rPr>
          <w:bCs/>
        </w:rPr>
        <w:t xml:space="preserve"> </w:t>
      </w:r>
      <w:r w:rsidR="004C6593">
        <w:rPr>
          <w:bCs/>
        </w:rPr>
        <w:t>bands</w:t>
      </w:r>
    </w:p>
    <w:p w:rsidR="00C43D0D" w:rsidRPr="00EF2A18" w:rsidRDefault="00C43D0D" w:rsidP="00C43D0D">
      <w:pPr>
        <w:numPr>
          <w:ilvl w:val="1"/>
          <w:numId w:val="8"/>
        </w:numPr>
        <w:snapToGrid w:val="0"/>
        <w:spacing w:before="120" w:after="120"/>
        <w:ind w:hanging="357"/>
        <w:jc w:val="both"/>
        <w:rPr>
          <w:bCs/>
        </w:rPr>
      </w:pPr>
      <w:r w:rsidRPr="00EF2A18">
        <w:rPr>
          <w:bCs/>
        </w:rPr>
        <w:t>The band</w:t>
      </w:r>
      <w:r w:rsidR="00D770DE">
        <w:rPr>
          <w:bCs/>
        </w:rPr>
        <w:t xml:space="preserve"> combination</w:t>
      </w:r>
      <w:r w:rsidRPr="00EF2A18">
        <w:rPr>
          <w:bCs/>
        </w:rPr>
        <w:t xml:space="preserve">s specified are according to operators’ requests </w:t>
      </w:r>
    </w:p>
    <w:p w:rsidR="000B6016" w:rsidRDefault="000B6016" w:rsidP="000B6016">
      <w:pPr>
        <w:numPr>
          <w:ilvl w:val="2"/>
          <w:numId w:val="8"/>
        </w:numPr>
        <w:snapToGrid w:val="0"/>
        <w:spacing w:before="120" w:after="120"/>
        <w:ind w:hanging="357"/>
        <w:jc w:val="both"/>
        <w:rPr>
          <w:bCs/>
        </w:rPr>
      </w:pPr>
      <w:r w:rsidRPr="00EF2A18">
        <w:rPr>
          <w:bCs/>
        </w:rPr>
        <w:t xml:space="preserve">MIMO mode: </w:t>
      </w:r>
    </w:p>
    <w:p w:rsidR="000B6016" w:rsidRDefault="000B6016" w:rsidP="000B6016">
      <w:pPr>
        <w:numPr>
          <w:ilvl w:val="3"/>
          <w:numId w:val="8"/>
        </w:numPr>
        <w:snapToGrid w:val="0"/>
        <w:spacing w:before="120" w:after="120"/>
        <w:jc w:val="both"/>
        <w:rPr>
          <w:bCs/>
        </w:rPr>
      </w:pPr>
      <w:r w:rsidRPr="00EF2A18">
        <w:rPr>
          <w:bCs/>
        </w:rPr>
        <w:t>2</w:t>
      </w:r>
      <w:r>
        <w:rPr>
          <w:bCs/>
        </w:rPr>
        <w:t>Tx</w:t>
      </w:r>
      <w:r w:rsidRPr="00EF2A18">
        <w:rPr>
          <w:bCs/>
        </w:rPr>
        <w:t xml:space="preserve"> UL MIMO</w:t>
      </w:r>
      <w:r>
        <w:rPr>
          <w:bCs/>
        </w:rPr>
        <w:t xml:space="preserve"> for </w:t>
      </w:r>
      <w:r>
        <w:rPr>
          <w:bCs/>
          <w:lang w:eastAsia="zh-CN"/>
        </w:rPr>
        <w:t>FWA and handheld UE</w:t>
      </w:r>
    </w:p>
    <w:p w:rsidR="004C6593" w:rsidRDefault="004C6593" w:rsidP="004C6593">
      <w:pPr>
        <w:numPr>
          <w:ilvl w:val="1"/>
          <w:numId w:val="8"/>
        </w:numPr>
        <w:snapToGrid w:val="0"/>
        <w:spacing w:before="120" w:after="120"/>
        <w:jc w:val="both"/>
        <w:rPr>
          <w:bCs/>
        </w:rPr>
      </w:pPr>
      <w:r>
        <w:rPr>
          <w:bCs/>
          <w:lang w:eastAsia="zh-CN"/>
        </w:rPr>
        <w:t xml:space="preserve">Lower power classes (PC2 and PC3), if missing, should be </w:t>
      </w:r>
      <w:r w:rsidR="008971EF">
        <w:rPr>
          <w:bCs/>
          <w:lang w:eastAsia="zh-CN"/>
        </w:rPr>
        <w:t xml:space="preserve">specified and </w:t>
      </w:r>
      <w:r>
        <w:rPr>
          <w:bCs/>
          <w:lang w:eastAsia="zh-CN"/>
        </w:rPr>
        <w:t>completed firstly</w:t>
      </w:r>
    </w:p>
    <w:p w:rsidR="004C6593" w:rsidRPr="00CD0731" w:rsidRDefault="004C6593" w:rsidP="004C6593">
      <w:pPr>
        <w:numPr>
          <w:ilvl w:val="1"/>
          <w:numId w:val="8"/>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rsidR="004C6593" w:rsidRPr="009A3878" w:rsidRDefault="004C6593" w:rsidP="00CD0731">
      <w:pPr>
        <w:numPr>
          <w:ilvl w:val="1"/>
          <w:numId w:val="8"/>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rsidR="00E804F4" w:rsidRDefault="00E804F4" w:rsidP="00C43D0D">
      <w:pPr>
        <w:ind w:firstLine="709"/>
        <w:jc w:val="both"/>
      </w:pPr>
      <w:r w:rsidRPr="00EF2A18">
        <w:t>NOTE</w:t>
      </w:r>
      <w:r w:rsidR="007D5F7F">
        <w:t xml:space="preserve"> 1</w:t>
      </w:r>
      <w:r w:rsidRPr="00EF2A18">
        <w:t>: This basket WI is not subject to block approval procedure</w:t>
      </w:r>
    </w:p>
    <w:p w:rsidR="007B607B" w:rsidRDefault="007B607B" w:rsidP="00C43D0D">
      <w:pPr>
        <w:ind w:left="709" w:firstLine="11"/>
        <w:jc w:val="both"/>
      </w:pPr>
      <w:r>
        <w:t xml:space="preserve">NOTE </w:t>
      </w:r>
      <w:r w:rsidR="00A94A56">
        <w:t>2</w:t>
      </w:r>
      <w:r>
        <w:t xml:space="preserve">: </w:t>
      </w:r>
      <w:r w:rsidRPr="007B607B">
        <w:t>same A-MPR is applicable for both UL MIMO and TxD for the same band with same power class and same PA configuration.</w:t>
      </w:r>
    </w:p>
    <w:p w:rsidR="006719CA" w:rsidRPr="00E804F4" w:rsidRDefault="006719CA" w:rsidP="00C43D0D">
      <w:pPr>
        <w:ind w:left="709" w:firstLine="11"/>
        <w:jc w:val="both"/>
      </w:pPr>
    </w:p>
    <w:p w:rsidR="00EF1F18" w:rsidRDefault="00EF1F18" w:rsidP="00EF1F18">
      <w:pPr>
        <w:pStyle w:val="3"/>
      </w:pPr>
      <w:r>
        <w:t>4.1.2</w:t>
      </w:r>
      <w:r>
        <w:tab/>
        <w:t>Way of working</w:t>
      </w:r>
    </w:p>
    <w:p w:rsidR="00EF1F18" w:rsidRDefault="00EF1F18" w:rsidP="003612A2">
      <w:pPr>
        <w:jc w:val="both"/>
      </w:pPr>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rsidR="003612A2">
        <w:t xml:space="preserve"> and </w:t>
      </w:r>
      <w:r w:rsidR="003612A2">
        <w:rPr>
          <w:lang w:eastAsia="zh-CN"/>
        </w:rPr>
        <w:t xml:space="preserve">PC1.5 </w:t>
      </w:r>
      <w:r w:rsidR="003612A2" w:rsidRPr="0038453D">
        <w:t>intra-band UL contiguous CA with UL-MIMO</w:t>
      </w:r>
      <w:r w:rsidR="003612A2">
        <w:t xml:space="preserve"> configuration</w:t>
      </w:r>
      <w:r w:rsidR="003612A2" w:rsidRPr="00EF2A18">
        <w:rPr>
          <w:bCs/>
        </w:rPr>
        <w:t xml:space="preserve"> </w:t>
      </w:r>
      <w:r w:rsidR="003612A2">
        <w:rPr>
          <w:bCs/>
        </w:rPr>
        <w:t xml:space="preserve">and corresponding </w:t>
      </w:r>
      <w:r w:rsidR="003612A2">
        <w:t>lower order power classes (PC2 and PC3)</w:t>
      </w:r>
      <w:r w:rsidR="003612A2" w:rsidRPr="00EF2A18">
        <w:rPr>
          <w:bCs/>
        </w:rPr>
        <w:t xml:space="preserve"> </w:t>
      </w:r>
      <w:r w:rsidR="003612A2" w:rsidRPr="0038453D">
        <w:t>with UL-MIMO</w:t>
      </w:r>
      <w:r w:rsidR="003612A2">
        <w:t xml:space="preserve"> configuration</w:t>
      </w:r>
      <w:r w:rsidR="003612A2" w:rsidRPr="00EF2A18">
        <w:rPr>
          <w:bCs/>
        </w:rPr>
        <w:t xml:space="preserve"> in FR1</w:t>
      </w:r>
      <w:r w:rsidR="003612A2">
        <w:rPr>
          <w:bCs/>
        </w:rPr>
        <w:t xml:space="preserve"> TDD</w:t>
      </w:r>
      <w:r>
        <w:t xml:space="preserv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w:t>
      </w:r>
      <w:r w:rsidR="003612A2">
        <w:t xml:space="preserve"> and Table 4.1.3-2</w:t>
      </w:r>
      <w:r>
        <w:t>) and submitted to next RAN4 meeting for endorsement, before submission to RAN meeting for approval.</w:t>
      </w:r>
    </w:p>
    <w:p w:rsidR="00EF1F18" w:rsidRDefault="00EF1F18" w:rsidP="003612A2">
      <w:pPr>
        <w:jc w:val="both"/>
      </w:pPr>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3612A2">
      <w:pPr>
        <w:jc w:val="both"/>
      </w:pP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6637B8" w:rsidRPr="00394D25" w:rsidTr="009C322E">
        <w:trPr>
          <w:trHeight w:val="20"/>
        </w:trPr>
        <w:tc>
          <w:tcPr>
            <w:tcW w:w="214" w:type="pct"/>
            <w:shd w:val="clear" w:color="auto" w:fill="auto"/>
          </w:tcPr>
          <w:p w:rsidR="006637B8" w:rsidRDefault="006637B8" w:rsidP="006637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6637B8" w:rsidRDefault="006637B8" w:rsidP="006637B8">
            <w:pPr>
              <w:spacing w:after="0"/>
              <w:jc w:val="center"/>
              <w:rPr>
                <w:rFonts w:ascii="Arial" w:hAnsi="Arial" w:cs="Arial"/>
                <w:bCs/>
                <w:sz w:val="18"/>
                <w:lang w:val="sv-SE" w:eastAsia="zh-CN"/>
              </w:rPr>
            </w:pPr>
            <w:r>
              <w:rPr>
                <w:rFonts w:ascii="Arial" w:hAnsi="Arial" w:cs="Arial"/>
                <w:bCs/>
                <w:sz w:val="18"/>
                <w:lang w:val="sv-SE" w:eastAsia="zh-CN"/>
              </w:rPr>
              <w:t>PC2</w:t>
            </w:r>
          </w:p>
        </w:tc>
        <w:tc>
          <w:tcPr>
            <w:tcW w:w="430" w:type="pct"/>
            <w:shd w:val="clear" w:color="auto" w:fill="auto"/>
          </w:tcPr>
          <w:p w:rsidR="006637B8" w:rsidRDefault="006637B8" w:rsidP="006637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6637B8" w:rsidRPr="003F4E99" w:rsidRDefault="006637B8" w:rsidP="006637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6637B8" w:rsidRDefault="006637B8" w:rsidP="006637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6637B8" w:rsidRPr="00D806C5" w:rsidRDefault="006637B8" w:rsidP="006637B8">
            <w:pPr>
              <w:spacing w:after="0"/>
              <w:rPr>
                <w:rFonts w:ascii="Arial" w:hAnsi="Arial" w:cs="Arial"/>
                <w:bCs/>
                <w:i/>
                <w:color w:val="0000FF"/>
                <w:sz w:val="18"/>
              </w:rPr>
            </w:pPr>
          </w:p>
        </w:tc>
        <w:tc>
          <w:tcPr>
            <w:tcW w:w="732" w:type="pct"/>
          </w:tcPr>
          <w:p w:rsidR="006637B8" w:rsidRPr="00D806C5" w:rsidRDefault="006637B8" w:rsidP="006637B8">
            <w:pPr>
              <w:spacing w:after="0"/>
              <w:rPr>
                <w:rFonts w:ascii="Arial" w:hAnsi="Arial" w:cs="Arial"/>
                <w:bCs/>
                <w:i/>
                <w:color w:val="0000FF"/>
                <w:sz w:val="18"/>
              </w:rPr>
            </w:pPr>
          </w:p>
        </w:tc>
        <w:tc>
          <w:tcPr>
            <w:tcW w:w="536" w:type="pct"/>
            <w:shd w:val="clear" w:color="auto" w:fill="auto"/>
          </w:tcPr>
          <w:p w:rsidR="006637B8" w:rsidRPr="00A556E5" w:rsidRDefault="006637B8" w:rsidP="006637B8">
            <w:pPr>
              <w:spacing w:after="0"/>
              <w:rPr>
                <w:rFonts w:ascii="Arial" w:hAnsi="Arial" w:cs="Arial"/>
                <w:bCs/>
                <w:sz w:val="18"/>
              </w:rPr>
            </w:pPr>
            <w:r>
              <w:rPr>
                <w:rFonts w:ascii="Arial" w:hAnsi="Arial" w:cs="Arial"/>
                <w:bCs/>
                <w:sz w:val="18"/>
              </w:rPr>
              <w:t>New</w:t>
            </w:r>
          </w:p>
        </w:tc>
      </w:tr>
      <w:tr w:rsidR="006637B8" w:rsidRPr="00394D25" w:rsidTr="009C322E">
        <w:trPr>
          <w:trHeight w:val="20"/>
        </w:trPr>
        <w:tc>
          <w:tcPr>
            <w:tcW w:w="214" w:type="pct"/>
            <w:shd w:val="clear" w:color="auto" w:fill="auto"/>
          </w:tcPr>
          <w:p w:rsidR="006637B8" w:rsidRDefault="006637B8" w:rsidP="006637B8">
            <w:pPr>
              <w:spacing w:after="0"/>
              <w:jc w:val="center"/>
              <w:rPr>
                <w:rFonts w:ascii="Arial" w:hAnsi="Arial" w:cs="Arial"/>
                <w:bCs/>
                <w:sz w:val="18"/>
                <w:lang w:eastAsia="zh-CN"/>
              </w:rPr>
            </w:pPr>
          </w:p>
        </w:tc>
        <w:tc>
          <w:tcPr>
            <w:tcW w:w="400" w:type="pct"/>
          </w:tcPr>
          <w:p w:rsidR="006637B8" w:rsidRDefault="006637B8" w:rsidP="006637B8">
            <w:pPr>
              <w:spacing w:after="0"/>
              <w:jc w:val="center"/>
              <w:rPr>
                <w:rFonts w:ascii="Arial" w:hAnsi="Arial" w:cs="Arial"/>
                <w:bCs/>
                <w:sz w:val="18"/>
                <w:lang w:val="sv-SE" w:eastAsia="zh-CN"/>
              </w:rPr>
            </w:pPr>
          </w:p>
        </w:tc>
        <w:tc>
          <w:tcPr>
            <w:tcW w:w="430" w:type="pct"/>
            <w:shd w:val="clear" w:color="auto" w:fill="auto"/>
          </w:tcPr>
          <w:p w:rsidR="006637B8" w:rsidRDefault="006637B8" w:rsidP="006637B8">
            <w:pPr>
              <w:spacing w:after="0"/>
              <w:rPr>
                <w:rFonts w:ascii="Arial" w:hAnsi="Arial" w:cs="Arial"/>
                <w:sz w:val="18"/>
                <w:szCs w:val="18"/>
                <w:lang w:val="sv-SE"/>
              </w:rPr>
            </w:pPr>
          </w:p>
        </w:tc>
        <w:tc>
          <w:tcPr>
            <w:tcW w:w="1142" w:type="pct"/>
            <w:shd w:val="clear" w:color="auto" w:fill="auto"/>
          </w:tcPr>
          <w:p w:rsidR="006637B8" w:rsidRPr="003F4E99" w:rsidRDefault="006637B8" w:rsidP="006637B8">
            <w:pPr>
              <w:rPr>
                <w:rFonts w:ascii="Arial" w:hAnsi="Arial" w:cs="Arial"/>
                <w:sz w:val="18"/>
                <w:szCs w:val="18"/>
                <w:lang w:val="sv-SE"/>
              </w:rPr>
            </w:pPr>
          </w:p>
        </w:tc>
        <w:tc>
          <w:tcPr>
            <w:tcW w:w="745" w:type="pct"/>
            <w:shd w:val="clear" w:color="auto" w:fill="auto"/>
          </w:tcPr>
          <w:p w:rsidR="006637B8" w:rsidRDefault="006637B8" w:rsidP="006637B8">
            <w:pPr>
              <w:spacing w:after="0"/>
              <w:rPr>
                <w:rFonts w:ascii="Arial" w:hAnsi="Arial" w:cs="Arial"/>
                <w:sz w:val="18"/>
                <w:szCs w:val="18"/>
              </w:rPr>
            </w:pPr>
          </w:p>
        </w:tc>
        <w:tc>
          <w:tcPr>
            <w:tcW w:w="801" w:type="pct"/>
          </w:tcPr>
          <w:p w:rsidR="006637B8" w:rsidRPr="00D806C5" w:rsidRDefault="006637B8" w:rsidP="006637B8">
            <w:pPr>
              <w:spacing w:after="0"/>
              <w:rPr>
                <w:rFonts w:ascii="Arial" w:hAnsi="Arial" w:cs="Arial"/>
                <w:bCs/>
                <w:i/>
                <w:color w:val="0000FF"/>
                <w:sz w:val="18"/>
              </w:rPr>
            </w:pPr>
          </w:p>
        </w:tc>
        <w:tc>
          <w:tcPr>
            <w:tcW w:w="732" w:type="pct"/>
          </w:tcPr>
          <w:p w:rsidR="006637B8" w:rsidRPr="00D806C5" w:rsidRDefault="006637B8" w:rsidP="006637B8">
            <w:pPr>
              <w:spacing w:after="0"/>
              <w:rPr>
                <w:rFonts w:ascii="Arial" w:hAnsi="Arial" w:cs="Arial"/>
                <w:bCs/>
                <w:i/>
                <w:color w:val="0000FF"/>
                <w:sz w:val="18"/>
              </w:rPr>
            </w:pPr>
          </w:p>
        </w:tc>
        <w:tc>
          <w:tcPr>
            <w:tcW w:w="536" w:type="pct"/>
            <w:shd w:val="clear" w:color="auto" w:fill="auto"/>
          </w:tcPr>
          <w:p w:rsidR="006637B8" w:rsidRDefault="006637B8" w:rsidP="006637B8">
            <w:pPr>
              <w:spacing w:after="0"/>
              <w:rPr>
                <w:rFonts w:ascii="Arial" w:hAnsi="Arial" w:cs="Arial"/>
                <w:bCs/>
                <w:sz w:val="18"/>
              </w:rPr>
            </w:pPr>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6A71B6" w:rsidRDefault="006A71B6" w:rsidP="005F2C0D">
      <w:pPr>
        <w:spacing w:after="0"/>
      </w:pPr>
    </w:p>
    <w:p w:rsidR="006A71B6" w:rsidRDefault="006A71B6" w:rsidP="006A71B6">
      <w:pPr>
        <w:pStyle w:val="TH"/>
      </w:pPr>
      <w:r>
        <w:t>Table 4.1.3-2: Requests tracking for band combinations with NR TDD bands supporting intra-band contiguous UL CA with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6A71B6" w:rsidRPr="00394D25" w:rsidTr="00F91DFB">
        <w:tc>
          <w:tcPr>
            <w:tcW w:w="214"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Band</w:t>
            </w:r>
          </w:p>
        </w:tc>
        <w:tc>
          <w:tcPr>
            <w:tcW w:w="400"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status</w:t>
            </w:r>
          </w:p>
        </w:tc>
      </w:tr>
      <w:tr w:rsidR="006A71B6" w:rsidRPr="00394D25" w:rsidTr="00F91DFB">
        <w:trPr>
          <w:trHeight w:val="20"/>
        </w:trPr>
        <w:tc>
          <w:tcPr>
            <w:tcW w:w="214" w:type="pct"/>
            <w:shd w:val="clear" w:color="auto" w:fill="auto"/>
          </w:tcPr>
          <w:p w:rsidR="006A71B6" w:rsidRPr="00A556E5" w:rsidRDefault="006A71B6" w:rsidP="00F91DFB">
            <w:pPr>
              <w:spacing w:after="0"/>
              <w:rPr>
                <w:rFonts w:ascii="Arial" w:hAnsi="Arial" w:cs="Arial"/>
                <w:bCs/>
                <w:sz w:val="18"/>
              </w:rPr>
            </w:pPr>
          </w:p>
        </w:tc>
        <w:tc>
          <w:tcPr>
            <w:tcW w:w="400" w:type="pct"/>
          </w:tcPr>
          <w:p w:rsidR="006A71B6" w:rsidRPr="00A556E5" w:rsidRDefault="006A71B6" w:rsidP="00F91DFB">
            <w:pPr>
              <w:spacing w:after="0"/>
              <w:rPr>
                <w:rFonts w:ascii="Arial" w:hAnsi="Arial" w:cs="Arial"/>
                <w:bCs/>
                <w:sz w:val="18"/>
              </w:rPr>
            </w:pPr>
          </w:p>
        </w:tc>
        <w:tc>
          <w:tcPr>
            <w:tcW w:w="430" w:type="pct"/>
            <w:shd w:val="clear" w:color="auto" w:fill="auto"/>
          </w:tcPr>
          <w:p w:rsidR="006A71B6" w:rsidRPr="00A556E5" w:rsidRDefault="006A71B6" w:rsidP="00F91DFB">
            <w:pPr>
              <w:spacing w:after="0"/>
              <w:rPr>
                <w:rFonts w:ascii="Arial" w:hAnsi="Arial" w:cs="Arial"/>
                <w:bCs/>
                <w:sz w:val="18"/>
              </w:rPr>
            </w:pPr>
          </w:p>
        </w:tc>
        <w:tc>
          <w:tcPr>
            <w:tcW w:w="1142" w:type="pct"/>
            <w:shd w:val="clear" w:color="auto" w:fill="auto"/>
          </w:tcPr>
          <w:p w:rsidR="006A71B6" w:rsidRPr="00A556E5" w:rsidRDefault="006A71B6" w:rsidP="00F91DFB">
            <w:pPr>
              <w:spacing w:after="0"/>
              <w:rPr>
                <w:rFonts w:ascii="Arial" w:hAnsi="Arial" w:cs="Arial"/>
                <w:bCs/>
                <w:sz w:val="18"/>
              </w:rPr>
            </w:pPr>
          </w:p>
        </w:tc>
        <w:tc>
          <w:tcPr>
            <w:tcW w:w="745" w:type="pct"/>
            <w:shd w:val="clear" w:color="auto" w:fill="auto"/>
          </w:tcPr>
          <w:p w:rsidR="006A71B6" w:rsidRPr="00D806C5" w:rsidRDefault="006A71B6" w:rsidP="00F91DFB">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6A71B6" w:rsidRPr="00D806C5" w:rsidRDefault="006A71B6" w:rsidP="00F91DFB">
            <w:pPr>
              <w:spacing w:after="0"/>
              <w:rPr>
                <w:rFonts w:ascii="Arial" w:hAnsi="Arial" w:cs="Arial"/>
                <w:bCs/>
                <w:i/>
                <w:color w:val="0000FF"/>
                <w:sz w:val="18"/>
              </w:rPr>
            </w:pPr>
          </w:p>
        </w:tc>
        <w:tc>
          <w:tcPr>
            <w:tcW w:w="732" w:type="pct"/>
          </w:tcPr>
          <w:p w:rsidR="006A71B6" w:rsidRPr="00D806C5" w:rsidRDefault="006A71B6" w:rsidP="00F91DFB">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6A71B6" w:rsidRPr="00A556E5" w:rsidRDefault="006A71B6" w:rsidP="00F91DFB">
            <w:pPr>
              <w:spacing w:after="0"/>
              <w:rPr>
                <w:rFonts w:ascii="Arial" w:hAnsi="Arial" w:cs="Arial"/>
                <w:bCs/>
                <w:sz w:val="18"/>
              </w:rPr>
            </w:pPr>
          </w:p>
        </w:tc>
      </w:tr>
    </w:tbl>
    <w:p w:rsidR="006A71B6" w:rsidRPr="00667644" w:rsidRDefault="006A71B6" w:rsidP="006A71B6">
      <w:pPr>
        <w:pStyle w:val="3"/>
        <w:rPr>
          <w:color w:val="0000FF"/>
          <w:lang w:val="sv-SE"/>
        </w:rPr>
        <w:sectPr w:rsidR="006A71B6" w:rsidRPr="00667644" w:rsidSect="00EF1F18">
          <w:pgSz w:w="16838" w:h="11906" w:orient="landscape"/>
          <w:pgMar w:top="1134" w:right="567" w:bottom="1134" w:left="709" w:header="720" w:footer="720" w:gutter="0"/>
          <w:cols w:space="720"/>
        </w:sectPr>
      </w:pPr>
    </w:p>
    <w:p w:rsidR="006A71B6" w:rsidRPr="006A71B6" w:rsidRDefault="006A71B6" w:rsidP="005F2C0D">
      <w:pPr>
        <w:spacing w:after="0"/>
        <w:rPr>
          <w:lang w:val="sv-SE"/>
        </w:rPr>
      </w:pPr>
    </w:p>
    <w:p w:rsidR="006A71B6" w:rsidRDefault="006A71B6" w:rsidP="005F2C0D">
      <w:pPr>
        <w:spacing w:after="0"/>
      </w:pPr>
    </w:p>
    <w:p w:rsidR="005F2C0D" w:rsidRPr="002C2D4A" w:rsidRDefault="005F2C0D" w:rsidP="005F2C0D">
      <w:pPr>
        <w:spacing w:after="0"/>
      </w:pPr>
      <w:r>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rsidRPr="00127EA5">
        <w:t xml:space="preserve"> </w:t>
      </w: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843E43" w:rsidRPr="00A33F06" w:rsidRDefault="0079475F" w:rsidP="00843E43">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w:t>
            </w:r>
            <w:r w:rsidR="00843E43">
              <w:rPr>
                <w:rFonts w:ascii="Arial" w:hAnsi="Arial" w:cs="Arial"/>
                <w:sz w:val="16"/>
              </w:rPr>
              <w:t xml:space="preserve">PC5, </w:t>
            </w:r>
            <w:r w:rsidR="00952379" w:rsidRPr="00A33F06">
              <w:rPr>
                <w:rFonts w:ascii="Arial" w:hAnsi="Arial" w:cs="Arial"/>
                <w:sz w:val="16"/>
              </w:rPr>
              <w:t>PC3</w:t>
            </w:r>
            <w:r w:rsidR="00C00618" w:rsidRPr="00A33F06">
              <w:rPr>
                <w:rFonts w:ascii="Arial" w:hAnsi="Arial" w:cs="Arial"/>
                <w:sz w:val="16"/>
              </w:rPr>
              <w:t>, PC2 and PC1.5</w:t>
            </w:r>
            <w:r w:rsidR="00952379" w:rsidRPr="00A33F06">
              <w:rPr>
                <w:rFonts w:ascii="Arial" w:hAnsi="Arial" w:cs="Arial"/>
                <w:sz w:val="16"/>
              </w:rPr>
              <w:t xml:space="preserve"> UE</w:t>
            </w:r>
            <w:r w:rsidR="00843E43">
              <w:rPr>
                <w:rFonts w:ascii="Arial" w:hAnsi="Arial" w:cs="Arial"/>
                <w:sz w:val="16"/>
              </w:rPr>
              <w:t>. Add the TDD band list of NR operating intra-band UL contiguous CA with UL MIMO for PC1.5.</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CD0731">
            <w:pPr>
              <w:spacing w:after="0"/>
              <w:rPr>
                <w:rFonts w:ascii="Arial" w:hAnsi="Arial" w:cs="Arial"/>
                <w:sz w:val="16"/>
              </w:rPr>
            </w:pPr>
            <w:r w:rsidRPr="00CD0731">
              <w:rPr>
                <w:rFonts w:ascii="Arial" w:hAnsi="Arial" w:cs="Arial"/>
                <w:sz w:val="16"/>
              </w:rPr>
              <w:t>#</w:t>
            </w:r>
            <w:r w:rsidR="00991192" w:rsidRPr="00CD0731">
              <w:rPr>
                <w:rFonts w:ascii="Arial" w:hAnsi="Arial" w:cs="Arial"/>
                <w:sz w:val="16"/>
              </w:rPr>
              <w:t>10</w:t>
            </w:r>
            <w:r w:rsidR="00CD0731">
              <w:rPr>
                <w:rFonts w:ascii="Arial" w:hAnsi="Arial" w:cs="Arial"/>
                <w:sz w:val="16"/>
              </w:rPr>
              <w:t>7</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4F7207" w:rsidP="001C5C86">
            <w:pPr>
              <w:pStyle w:val="TAL"/>
            </w:pPr>
            <w:r>
              <w:t>Huawei</w:t>
            </w:r>
          </w:p>
        </w:tc>
      </w:tr>
      <w:tr w:rsidR="0048267C" w:rsidTr="007D03D2">
        <w:trPr>
          <w:jc w:val="center"/>
        </w:trPr>
        <w:tc>
          <w:tcPr>
            <w:tcW w:w="0" w:type="auto"/>
            <w:shd w:val="clear" w:color="auto" w:fill="auto"/>
          </w:tcPr>
          <w:p w:rsidR="0048267C" w:rsidRDefault="004F7207" w:rsidP="001C5C86">
            <w:pPr>
              <w:pStyle w:val="TAL"/>
            </w:pPr>
            <w:r>
              <w:t>HiSilicon</w:t>
            </w:r>
          </w:p>
        </w:tc>
      </w:tr>
      <w:tr w:rsidR="0048267C" w:rsidTr="007D03D2">
        <w:trPr>
          <w:jc w:val="center"/>
        </w:trPr>
        <w:tc>
          <w:tcPr>
            <w:tcW w:w="0" w:type="auto"/>
            <w:shd w:val="clear" w:color="auto" w:fill="auto"/>
          </w:tcPr>
          <w:p w:rsidR="0048267C" w:rsidRDefault="0048267C" w:rsidP="001C5C86">
            <w:pPr>
              <w:pStyle w:val="TAL"/>
            </w:pPr>
          </w:p>
        </w:tc>
      </w:tr>
      <w:tr w:rsidR="00681152" w:rsidTr="007D03D2">
        <w:trPr>
          <w:jc w:val="center"/>
        </w:trPr>
        <w:tc>
          <w:tcPr>
            <w:tcW w:w="0" w:type="auto"/>
            <w:shd w:val="clear" w:color="auto" w:fill="auto"/>
          </w:tcPr>
          <w:p w:rsidR="00681152" w:rsidRDefault="00681152" w:rsidP="001C5C86">
            <w:pPr>
              <w:pStyle w:val="TAL"/>
            </w:pPr>
          </w:p>
        </w:tc>
      </w:tr>
      <w:tr w:rsidR="009F4C67" w:rsidTr="007D03D2">
        <w:trPr>
          <w:jc w:val="center"/>
        </w:trPr>
        <w:tc>
          <w:tcPr>
            <w:tcW w:w="0" w:type="auto"/>
            <w:shd w:val="clear" w:color="auto" w:fill="auto"/>
          </w:tcPr>
          <w:p w:rsidR="009F4C67" w:rsidRDefault="009F4C67" w:rsidP="001C5C86">
            <w:pPr>
              <w:pStyle w:val="TAL"/>
            </w:pPr>
          </w:p>
        </w:tc>
      </w:tr>
      <w:tr w:rsidR="000676BF" w:rsidTr="007D03D2">
        <w:trPr>
          <w:jc w:val="center"/>
        </w:trPr>
        <w:tc>
          <w:tcPr>
            <w:tcW w:w="0" w:type="auto"/>
            <w:shd w:val="clear" w:color="auto" w:fill="auto"/>
          </w:tcPr>
          <w:p w:rsidR="000676BF" w:rsidRDefault="000676BF" w:rsidP="001C5C86">
            <w:pPr>
              <w:pStyle w:val="TAL"/>
            </w:pPr>
          </w:p>
        </w:tc>
      </w:tr>
      <w:tr w:rsidR="00457B77" w:rsidTr="007D03D2">
        <w:trPr>
          <w:jc w:val="center"/>
        </w:trPr>
        <w:tc>
          <w:tcPr>
            <w:tcW w:w="0" w:type="auto"/>
            <w:shd w:val="clear" w:color="auto" w:fill="auto"/>
          </w:tcPr>
          <w:p w:rsidR="00457B77" w:rsidRDefault="00457B77"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rPr>
                <w:lang w:eastAsia="zh-CN"/>
              </w:rPr>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2F7" w:rsidRDefault="005D52F7">
      <w:r>
        <w:separator/>
      </w:r>
    </w:p>
  </w:endnote>
  <w:endnote w:type="continuationSeparator" w:id="0">
    <w:p w:rsidR="005D52F7" w:rsidRDefault="005D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2F7" w:rsidRDefault="005D52F7">
      <w:r>
        <w:separator/>
      </w:r>
    </w:p>
  </w:footnote>
  <w:footnote w:type="continuationSeparator" w:id="0">
    <w:p w:rsidR="005D52F7" w:rsidRDefault="005D5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465C"/>
    <w:rsid w:val="00006ED0"/>
    <w:rsid w:val="00006EF7"/>
    <w:rsid w:val="00011074"/>
    <w:rsid w:val="000113AC"/>
    <w:rsid w:val="0001220A"/>
    <w:rsid w:val="000132D1"/>
    <w:rsid w:val="00016914"/>
    <w:rsid w:val="000205C5"/>
    <w:rsid w:val="00025316"/>
    <w:rsid w:val="0003342B"/>
    <w:rsid w:val="000371DA"/>
    <w:rsid w:val="00037C06"/>
    <w:rsid w:val="00041CBE"/>
    <w:rsid w:val="00044DAE"/>
    <w:rsid w:val="00047BE5"/>
    <w:rsid w:val="000525F1"/>
    <w:rsid w:val="00052BF8"/>
    <w:rsid w:val="00057116"/>
    <w:rsid w:val="00064CB2"/>
    <w:rsid w:val="000654A7"/>
    <w:rsid w:val="00066954"/>
    <w:rsid w:val="00067045"/>
    <w:rsid w:val="000676BF"/>
    <w:rsid w:val="00067741"/>
    <w:rsid w:val="00070999"/>
    <w:rsid w:val="00072A56"/>
    <w:rsid w:val="00075FF4"/>
    <w:rsid w:val="00082CCB"/>
    <w:rsid w:val="000916F9"/>
    <w:rsid w:val="0009188C"/>
    <w:rsid w:val="000935EF"/>
    <w:rsid w:val="000977B5"/>
    <w:rsid w:val="000A3125"/>
    <w:rsid w:val="000A40EC"/>
    <w:rsid w:val="000B0519"/>
    <w:rsid w:val="000B1ABD"/>
    <w:rsid w:val="000B372B"/>
    <w:rsid w:val="000B3CE0"/>
    <w:rsid w:val="000B6016"/>
    <w:rsid w:val="000B61FD"/>
    <w:rsid w:val="000B6DD5"/>
    <w:rsid w:val="000C0BF7"/>
    <w:rsid w:val="000C5FE3"/>
    <w:rsid w:val="000C7044"/>
    <w:rsid w:val="000D122A"/>
    <w:rsid w:val="000E55AD"/>
    <w:rsid w:val="000E630D"/>
    <w:rsid w:val="000F1477"/>
    <w:rsid w:val="001001BD"/>
    <w:rsid w:val="00101C05"/>
    <w:rsid w:val="00102222"/>
    <w:rsid w:val="00104551"/>
    <w:rsid w:val="00104871"/>
    <w:rsid w:val="00107862"/>
    <w:rsid w:val="00120541"/>
    <w:rsid w:val="00120C75"/>
    <w:rsid w:val="001211F3"/>
    <w:rsid w:val="00125625"/>
    <w:rsid w:val="00127B5D"/>
    <w:rsid w:val="00127EA5"/>
    <w:rsid w:val="00134F94"/>
    <w:rsid w:val="00141F66"/>
    <w:rsid w:val="00146E39"/>
    <w:rsid w:val="00166F0B"/>
    <w:rsid w:val="00171925"/>
    <w:rsid w:val="00173998"/>
    <w:rsid w:val="00174617"/>
    <w:rsid w:val="001759A7"/>
    <w:rsid w:val="001808F9"/>
    <w:rsid w:val="00184E1E"/>
    <w:rsid w:val="00190082"/>
    <w:rsid w:val="001A1BD6"/>
    <w:rsid w:val="001A4192"/>
    <w:rsid w:val="001A63A4"/>
    <w:rsid w:val="001C33F4"/>
    <w:rsid w:val="001C57CF"/>
    <w:rsid w:val="001C5C86"/>
    <w:rsid w:val="001C718D"/>
    <w:rsid w:val="001D3AEB"/>
    <w:rsid w:val="001E00D1"/>
    <w:rsid w:val="001E14C4"/>
    <w:rsid w:val="001E2205"/>
    <w:rsid w:val="001F3C44"/>
    <w:rsid w:val="001F7EB4"/>
    <w:rsid w:val="002000C2"/>
    <w:rsid w:val="00205F25"/>
    <w:rsid w:val="0021531A"/>
    <w:rsid w:val="002153B7"/>
    <w:rsid w:val="00221B1E"/>
    <w:rsid w:val="00222849"/>
    <w:rsid w:val="0022381E"/>
    <w:rsid w:val="00227D40"/>
    <w:rsid w:val="00236BFA"/>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4B8"/>
    <w:rsid w:val="002F3C41"/>
    <w:rsid w:val="002F5242"/>
    <w:rsid w:val="002F6C5C"/>
    <w:rsid w:val="002F715F"/>
    <w:rsid w:val="0030045C"/>
    <w:rsid w:val="00303804"/>
    <w:rsid w:val="00313004"/>
    <w:rsid w:val="003205AD"/>
    <w:rsid w:val="00327DA3"/>
    <w:rsid w:val="0033027D"/>
    <w:rsid w:val="003342A5"/>
    <w:rsid w:val="00335FB2"/>
    <w:rsid w:val="00337A34"/>
    <w:rsid w:val="00344158"/>
    <w:rsid w:val="00347B74"/>
    <w:rsid w:val="003546F0"/>
    <w:rsid w:val="00355CB6"/>
    <w:rsid w:val="003573E2"/>
    <w:rsid w:val="003578BC"/>
    <w:rsid w:val="003612A2"/>
    <w:rsid w:val="003656DD"/>
    <w:rsid w:val="00366257"/>
    <w:rsid w:val="00370BB7"/>
    <w:rsid w:val="0038516D"/>
    <w:rsid w:val="003869D7"/>
    <w:rsid w:val="00391D44"/>
    <w:rsid w:val="003974AD"/>
    <w:rsid w:val="003A08AA"/>
    <w:rsid w:val="003A1EB0"/>
    <w:rsid w:val="003B2139"/>
    <w:rsid w:val="003B3A93"/>
    <w:rsid w:val="003B485E"/>
    <w:rsid w:val="003B692B"/>
    <w:rsid w:val="003C0F14"/>
    <w:rsid w:val="003C2DA6"/>
    <w:rsid w:val="003C3A98"/>
    <w:rsid w:val="003C6DA6"/>
    <w:rsid w:val="003D2640"/>
    <w:rsid w:val="003D2781"/>
    <w:rsid w:val="003D2DC3"/>
    <w:rsid w:val="003D62A9"/>
    <w:rsid w:val="003E0D26"/>
    <w:rsid w:val="003E5000"/>
    <w:rsid w:val="003F04C7"/>
    <w:rsid w:val="003F19E4"/>
    <w:rsid w:val="003F2089"/>
    <w:rsid w:val="003F268E"/>
    <w:rsid w:val="003F39AA"/>
    <w:rsid w:val="003F7142"/>
    <w:rsid w:val="003F76D0"/>
    <w:rsid w:val="003F7B3D"/>
    <w:rsid w:val="0040240E"/>
    <w:rsid w:val="00411698"/>
    <w:rsid w:val="00414164"/>
    <w:rsid w:val="0041789B"/>
    <w:rsid w:val="00420755"/>
    <w:rsid w:val="004260A5"/>
    <w:rsid w:val="00432283"/>
    <w:rsid w:val="0043745F"/>
    <w:rsid w:val="00437F58"/>
    <w:rsid w:val="0044029F"/>
    <w:rsid w:val="00440B92"/>
    <w:rsid w:val="00440BC9"/>
    <w:rsid w:val="00451C5F"/>
    <w:rsid w:val="00453D8C"/>
    <w:rsid w:val="00454609"/>
    <w:rsid w:val="00455DE4"/>
    <w:rsid w:val="00457B77"/>
    <w:rsid w:val="00461465"/>
    <w:rsid w:val="00464AC7"/>
    <w:rsid w:val="0048267C"/>
    <w:rsid w:val="004876B9"/>
    <w:rsid w:val="00493A79"/>
    <w:rsid w:val="00495840"/>
    <w:rsid w:val="004A40BE"/>
    <w:rsid w:val="004A6451"/>
    <w:rsid w:val="004A6A60"/>
    <w:rsid w:val="004B7B59"/>
    <w:rsid w:val="004C0726"/>
    <w:rsid w:val="004C2D5C"/>
    <w:rsid w:val="004C634D"/>
    <w:rsid w:val="004C6593"/>
    <w:rsid w:val="004D24B9"/>
    <w:rsid w:val="004E1DA1"/>
    <w:rsid w:val="004E2CE2"/>
    <w:rsid w:val="004E5172"/>
    <w:rsid w:val="004E6F8A"/>
    <w:rsid w:val="004F15EA"/>
    <w:rsid w:val="004F7207"/>
    <w:rsid w:val="00501091"/>
    <w:rsid w:val="00502CD2"/>
    <w:rsid w:val="00504E33"/>
    <w:rsid w:val="005066CA"/>
    <w:rsid w:val="00524C77"/>
    <w:rsid w:val="00531B73"/>
    <w:rsid w:val="005336E1"/>
    <w:rsid w:val="00541C89"/>
    <w:rsid w:val="00543236"/>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D52F7"/>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06FB"/>
    <w:rsid w:val="0066228F"/>
    <w:rsid w:val="006633A4"/>
    <w:rsid w:val="006637B8"/>
    <w:rsid w:val="00667644"/>
    <w:rsid w:val="00667DD2"/>
    <w:rsid w:val="006719CA"/>
    <w:rsid w:val="00671BBB"/>
    <w:rsid w:val="00675FC2"/>
    <w:rsid w:val="00680E46"/>
    <w:rsid w:val="00681152"/>
    <w:rsid w:val="00682237"/>
    <w:rsid w:val="00683AF3"/>
    <w:rsid w:val="006A0EF8"/>
    <w:rsid w:val="006A1239"/>
    <w:rsid w:val="006A45BA"/>
    <w:rsid w:val="006A71B6"/>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E44F4"/>
    <w:rsid w:val="007F522E"/>
    <w:rsid w:val="007F5EE8"/>
    <w:rsid w:val="007F7421"/>
    <w:rsid w:val="0080114C"/>
    <w:rsid w:val="00801904"/>
    <w:rsid w:val="00801F7F"/>
    <w:rsid w:val="008028B2"/>
    <w:rsid w:val="00807668"/>
    <w:rsid w:val="00813C1F"/>
    <w:rsid w:val="00813E3D"/>
    <w:rsid w:val="00821445"/>
    <w:rsid w:val="008232FF"/>
    <w:rsid w:val="00834A60"/>
    <w:rsid w:val="00836435"/>
    <w:rsid w:val="00836B03"/>
    <w:rsid w:val="00840D4A"/>
    <w:rsid w:val="00843E43"/>
    <w:rsid w:val="00845966"/>
    <w:rsid w:val="00863E89"/>
    <w:rsid w:val="00866BEA"/>
    <w:rsid w:val="00867012"/>
    <w:rsid w:val="00872B3B"/>
    <w:rsid w:val="008771DD"/>
    <w:rsid w:val="0088222A"/>
    <w:rsid w:val="008835FC"/>
    <w:rsid w:val="00887313"/>
    <w:rsid w:val="008901F6"/>
    <w:rsid w:val="00891B31"/>
    <w:rsid w:val="00896C03"/>
    <w:rsid w:val="008971EF"/>
    <w:rsid w:val="00897A9B"/>
    <w:rsid w:val="008A05BF"/>
    <w:rsid w:val="008A495D"/>
    <w:rsid w:val="008A76FD"/>
    <w:rsid w:val="008B114B"/>
    <w:rsid w:val="008B2D09"/>
    <w:rsid w:val="008B519F"/>
    <w:rsid w:val="008C0E78"/>
    <w:rsid w:val="008C28CF"/>
    <w:rsid w:val="008C43D5"/>
    <w:rsid w:val="008C537F"/>
    <w:rsid w:val="008C7090"/>
    <w:rsid w:val="008D658B"/>
    <w:rsid w:val="008E2488"/>
    <w:rsid w:val="008F4B42"/>
    <w:rsid w:val="00901C2E"/>
    <w:rsid w:val="009023CB"/>
    <w:rsid w:val="0091032E"/>
    <w:rsid w:val="009108A7"/>
    <w:rsid w:val="009136F9"/>
    <w:rsid w:val="00920D8E"/>
    <w:rsid w:val="00922FCB"/>
    <w:rsid w:val="00935CB0"/>
    <w:rsid w:val="009373A5"/>
    <w:rsid w:val="009428A9"/>
    <w:rsid w:val="009437A2"/>
    <w:rsid w:val="00944B28"/>
    <w:rsid w:val="00945CCA"/>
    <w:rsid w:val="00951F9C"/>
    <w:rsid w:val="00952379"/>
    <w:rsid w:val="00953E83"/>
    <w:rsid w:val="00957DD3"/>
    <w:rsid w:val="009666BF"/>
    <w:rsid w:val="00967838"/>
    <w:rsid w:val="00971982"/>
    <w:rsid w:val="0097530D"/>
    <w:rsid w:val="00982CD6"/>
    <w:rsid w:val="00983933"/>
    <w:rsid w:val="00985B73"/>
    <w:rsid w:val="009870A7"/>
    <w:rsid w:val="00991192"/>
    <w:rsid w:val="00992266"/>
    <w:rsid w:val="00994315"/>
    <w:rsid w:val="00994A54"/>
    <w:rsid w:val="0099744E"/>
    <w:rsid w:val="009A0B51"/>
    <w:rsid w:val="009A3878"/>
    <w:rsid w:val="009A3BC4"/>
    <w:rsid w:val="009A527F"/>
    <w:rsid w:val="009A6092"/>
    <w:rsid w:val="009B1936"/>
    <w:rsid w:val="009B314C"/>
    <w:rsid w:val="009B493F"/>
    <w:rsid w:val="009B50CF"/>
    <w:rsid w:val="009C2977"/>
    <w:rsid w:val="009C2DCC"/>
    <w:rsid w:val="009C322E"/>
    <w:rsid w:val="009D2302"/>
    <w:rsid w:val="009D2EFD"/>
    <w:rsid w:val="009D593E"/>
    <w:rsid w:val="009D66B1"/>
    <w:rsid w:val="009E6C21"/>
    <w:rsid w:val="009F4C67"/>
    <w:rsid w:val="009F7959"/>
    <w:rsid w:val="00A01CFF"/>
    <w:rsid w:val="00A10539"/>
    <w:rsid w:val="00A10B55"/>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61AF"/>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2829"/>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BF4"/>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0D"/>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0731"/>
    <w:rsid w:val="00CD16A3"/>
    <w:rsid w:val="00CD3153"/>
    <w:rsid w:val="00CE4C85"/>
    <w:rsid w:val="00CE5B6C"/>
    <w:rsid w:val="00CE646C"/>
    <w:rsid w:val="00CF017E"/>
    <w:rsid w:val="00CF3AEB"/>
    <w:rsid w:val="00CF4711"/>
    <w:rsid w:val="00CF6810"/>
    <w:rsid w:val="00D06117"/>
    <w:rsid w:val="00D20082"/>
    <w:rsid w:val="00D24760"/>
    <w:rsid w:val="00D30400"/>
    <w:rsid w:val="00D3115D"/>
    <w:rsid w:val="00D31844"/>
    <w:rsid w:val="00D31CC8"/>
    <w:rsid w:val="00D32678"/>
    <w:rsid w:val="00D521C1"/>
    <w:rsid w:val="00D528F9"/>
    <w:rsid w:val="00D551AD"/>
    <w:rsid w:val="00D61506"/>
    <w:rsid w:val="00D65BD7"/>
    <w:rsid w:val="00D71028"/>
    <w:rsid w:val="00D71F40"/>
    <w:rsid w:val="00D75FD1"/>
    <w:rsid w:val="00D770DE"/>
    <w:rsid w:val="00D77416"/>
    <w:rsid w:val="00D806C5"/>
    <w:rsid w:val="00D80FC6"/>
    <w:rsid w:val="00D8707A"/>
    <w:rsid w:val="00D9259F"/>
    <w:rsid w:val="00D94917"/>
    <w:rsid w:val="00DA25E1"/>
    <w:rsid w:val="00DA30C8"/>
    <w:rsid w:val="00DA74F3"/>
    <w:rsid w:val="00DB69F3"/>
    <w:rsid w:val="00DB7DC4"/>
    <w:rsid w:val="00DC0F3E"/>
    <w:rsid w:val="00DC3DF5"/>
    <w:rsid w:val="00DC4907"/>
    <w:rsid w:val="00DD017C"/>
    <w:rsid w:val="00DD2D07"/>
    <w:rsid w:val="00DD397A"/>
    <w:rsid w:val="00DD4CE0"/>
    <w:rsid w:val="00DD58B7"/>
    <w:rsid w:val="00DD6699"/>
    <w:rsid w:val="00DD6E61"/>
    <w:rsid w:val="00DD79EA"/>
    <w:rsid w:val="00DF13B0"/>
    <w:rsid w:val="00DF3CC6"/>
    <w:rsid w:val="00E007C5"/>
    <w:rsid w:val="00E00DBF"/>
    <w:rsid w:val="00E0165B"/>
    <w:rsid w:val="00E0213F"/>
    <w:rsid w:val="00E033E0"/>
    <w:rsid w:val="00E07DF7"/>
    <w:rsid w:val="00E10269"/>
    <w:rsid w:val="00E1026B"/>
    <w:rsid w:val="00E13CB2"/>
    <w:rsid w:val="00E203AE"/>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5425"/>
    <w:rsid w:val="00F4637D"/>
    <w:rsid w:val="00F46EAF"/>
    <w:rsid w:val="00F5025A"/>
    <w:rsid w:val="00F50AC2"/>
    <w:rsid w:val="00F5128C"/>
    <w:rsid w:val="00F556FD"/>
    <w:rsid w:val="00F560A6"/>
    <w:rsid w:val="00F5774F"/>
    <w:rsid w:val="00F62688"/>
    <w:rsid w:val="00F716DA"/>
    <w:rsid w:val="00F731E3"/>
    <w:rsid w:val="00F76BE5"/>
    <w:rsid w:val="00F83D11"/>
    <w:rsid w:val="00F91F95"/>
    <w:rsid w:val="00F921F1"/>
    <w:rsid w:val="00F9602C"/>
    <w:rsid w:val="00FB127E"/>
    <w:rsid w:val="00FC0804"/>
    <w:rsid w:val="00FC36EC"/>
    <w:rsid w:val="00FC3B6D"/>
    <w:rsid w:val="00FC68C4"/>
    <w:rsid w:val="00FD3A4E"/>
    <w:rsid w:val="00FF0897"/>
    <w:rsid w:val="00FF3B6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86906-56B7-4610-B1D2-E3C5EACB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Gao</cp:lastModifiedBy>
  <cp:revision>16</cp:revision>
  <cp:lastPrinted>2000-02-29T03:31:00Z</cp:lastPrinted>
  <dcterms:created xsi:type="dcterms:W3CDTF">2024-04-24T04:05:00Z</dcterms:created>
  <dcterms:modified xsi:type="dcterms:W3CDTF">2024-06-07T08:22:00Z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(3)mnNp+YOVAXH/CXOXiHyz310roKeHNW4L0bClktCnJFXH0v9/FRkbhKZiImU4mPIm3TkQcxjz
+/HL7XFBWUNXV9lGlOj2d3NB1kQN1R2/1hp1yebQH6b9MJWaQj1hmuiKjH7xShIuNbnoxIQD
tKeUy111HEgSi494Qzs1LV9KxJvpaNdl8uFqDX38lJYWTUTIkPQaLyG+NrJRqn9GW1PavwXq
zYslH36+D38+EPEMBO</vt:lpwstr>
  </property>
  <property fmtid="{D5CDD505-2E9C-101B-9397-08002B2CF9AE}" pid="5" name="_2015_ms_pID_7253431">
    <vt:lpwstr>L5R8go2DjLBDHyvpLdjriSTftySkA6sExGjuqUHWyPU/wuFKKFNmnk
owSOw9xtAM0JSvhucEDGpxZ9NCK297Net6ljplneoIPpOXDqgoE2tt5HIOFObz6GR6re/drW
Dzss0Ys6935sYoxHMVNCu7sf42nmKsLq6sRdvBbO9ohg+XbB6/PUyKqmqMeLzD9ZP+ycWoxw
JOoaGRVBD1uk3yV/O/hOANOZ33M/DGEey4A0</vt:lpwstr>
  </property>
  <property fmtid="{D5CDD505-2E9C-101B-9397-08002B2CF9AE}" pid="6" name="_2015_ms_pID_7253432">
    <vt:lpwstr>FvwYkCyEKX/XgTsqFPyRPpY=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1715689768</vt:lpwstr>
  </property>
</Properties>
</file>